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7B9" w:rsidRDefault="00E477B9">
      <w:r>
        <w:t xml:space="preserve">10 </w:t>
      </w:r>
      <w:bookmarkStart w:id="0" w:name="_GoBack"/>
      <w:bookmarkEnd w:id="0"/>
      <w:r>
        <w:t>marzo 2020</w:t>
      </w:r>
    </w:p>
    <w:p w:rsidR="00991B59" w:rsidRPr="00E477B9" w:rsidRDefault="00E477B9">
      <w:pPr>
        <w:rPr>
          <w:b/>
          <w:bCs/>
        </w:rPr>
      </w:pPr>
      <w:r w:rsidRPr="00E477B9">
        <w:rPr>
          <w:b/>
          <w:bCs/>
        </w:rPr>
        <w:t xml:space="preserve">SCHEMA della </w:t>
      </w:r>
      <w:proofErr w:type="spellStart"/>
      <w:r w:rsidRPr="00E477B9">
        <w:rPr>
          <w:b/>
          <w:bCs/>
        </w:rPr>
        <w:t>videolezione</w:t>
      </w:r>
      <w:proofErr w:type="spellEnd"/>
      <w:r w:rsidRPr="00E477B9">
        <w:rPr>
          <w:b/>
          <w:bCs/>
        </w:rPr>
        <w:t xml:space="preserve"> di Storia della Lingua e della Letteratura Italiana.</w:t>
      </w:r>
    </w:p>
    <w:p w:rsidR="00E477B9" w:rsidRDefault="00E477B9"/>
    <w:p w:rsidR="00E477B9" w:rsidRDefault="00416FC0" w:rsidP="00416FC0">
      <w:pPr>
        <w:pStyle w:val="Paragrafoelenco"/>
        <w:numPr>
          <w:ilvl w:val="0"/>
          <w:numId w:val="1"/>
        </w:numPr>
      </w:pPr>
      <w:r>
        <w:t xml:space="preserve">Già dal I sec. d.C. in Europa il </w:t>
      </w:r>
      <w:proofErr w:type="spellStart"/>
      <w:r>
        <w:rPr>
          <w:i/>
          <w:iCs/>
        </w:rPr>
        <w:t>vulgus</w:t>
      </w:r>
      <w:proofErr w:type="spellEnd"/>
      <w:r>
        <w:rPr>
          <w:i/>
          <w:iCs/>
        </w:rPr>
        <w:t xml:space="preserve"> </w:t>
      </w:r>
      <w:r>
        <w:t>parlava (e scriveva – pochi!) un latino non corretto per mancanza di studio.</w:t>
      </w:r>
    </w:p>
    <w:p w:rsidR="00416FC0" w:rsidRDefault="00416FC0" w:rsidP="00416FC0">
      <w:pPr>
        <w:pStyle w:val="Paragrafoelenco"/>
        <w:numPr>
          <w:ilvl w:val="0"/>
          <w:numId w:val="1"/>
        </w:numPr>
      </w:pPr>
      <w:r>
        <w:t>Con la caduta dell’Impero Romano d’Occidente (476 d.C.) l’Europa si frammenta in tanti Regni romano-barbarici.</w:t>
      </w:r>
    </w:p>
    <w:p w:rsidR="00416FC0" w:rsidRDefault="00416FC0" w:rsidP="00416FC0">
      <w:r>
        <w:t>&gt; Di conseguenza: lingua latina + lingue barbariche = LINGUE NEOLATINE o ROMANZE.</w:t>
      </w:r>
    </w:p>
    <w:p w:rsidR="00416FC0" w:rsidRDefault="00416FC0" w:rsidP="00416FC0">
      <w:r>
        <w:t xml:space="preserve">&gt; Sul territorio che corrisponde all’Italia: </w:t>
      </w:r>
    </w:p>
    <w:p w:rsidR="00416FC0" w:rsidRDefault="00416FC0" w:rsidP="00416FC0">
      <w:r>
        <w:t xml:space="preserve">parlate dei popoli precedenti i Romani + Greco + Latino + lingue barbariche = </w:t>
      </w:r>
      <w:r w:rsidRPr="002F75BB">
        <w:rPr>
          <w:u w:val="single"/>
        </w:rPr>
        <w:t>tanti volgari</w:t>
      </w:r>
      <w:r>
        <w:t>, cioè tante “parlate” diverse, da Nord a Sud</w:t>
      </w:r>
      <w:r w:rsidR="002F75BB">
        <w:t xml:space="preserve"> e Sicilia (non Sardegna), lingue parlate dal popolo.</w:t>
      </w:r>
    </w:p>
    <w:p w:rsidR="002F75BB" w:rsidRDefault="002F75BB" w:rsidP="00416FC0"/>
    <w:p w:rsidR="002F75BB" w:rsidRDefault="002F75BB" w:rsidP="002F75BB">
      <w:pPr>
        <w:pStyle w:val="Paragrafoelenco"/>
        <w:numPr>
          <w:ilvl w:val="0"/>
          <w:numId w:val="2"/>
        </w:numPr>
      </w:pPr>
      <w:r>
        <w:t>Il Latino continua a vivere:</w:t>
      </w:r>
    </w:p>
    <w:p w:rsidR="002F75BB" w:rsidRDefault="002F75BB" w:rsidP="002F75BB">
      <w:pPr>
        <w:pStyle w:val="Paragrafoelenco"/>
      </w:pPr>
      <w:r>
        <w:t>- nella Chiesa (fino a oggi)</w:t>
      </w:r>
    </w:p>
    <w:p w:rsidR="002F75BB" w:rsidRDefault="002F75BB" w:rsidP="002F75BB">
      <w:pPr>
        <w:pStyle w:val="Paragrafoelenco"/>
      </w:pPr>
      <w:r>
        <w:t>- come lingua colta (per nobili e poi borghesi; per documenti e testi importanti di tutti i tipi)</w:t>
      </w:r>
    </w:p>
    <w:p w:rsidR="002F75BB" w:rsidRDefault="002F75BB" w:rsidP="002F75BB">
      <w:pPr>
        <w:pStyle w:val="Paragrafoelenco"/>
      </w:pPr>
      <w:r>
        <w:t>- anche oggi, nel nostro parlare quotidiano.</w:t>
      </w:r>
    </w:p>
    <w:p w:rsidR="002F75BB" w:rsidRDefault="002F75BB" w:rsidP="002F75BB">
      <w:pPr>
        <w:pStyle w:val="Paragrafoelenco"/>
        <w:numPr>
          <w:ilvl w:val="0"/>
          <w:numId w:val="2"/>
        </w:numPr>
      </w:pPr>
      <w:r>
        <w:t>Sarà Dante Alighieri a dimostrare per primo che il volgare fiorentino è come lingua latina, cioè in grado di essere utilizzata in ogni ambito e da chiunque.</w:t>
      </w:r>
    </w:p>
    <w:p w:rsidR="009626AF" w:rsidRDefault="009626AF" w:rsidP="009626AF">
      <w:pPr>
        <w:pStyle w:val="Paragrafoelenco"/>
      </w:pPr>
    </w:p>
    <w:p w:rsidR="003C1B5B" w:rsidRDefault="009626AF" w:rsidP="003C1B5B">
      <w:pPr>
        <w:pStyle w:val="Paragrafoelenco"/>
        <w:numPr>
          <w:ilvl w:val="0"/>
          <w:numId w:val="6"/>
        </w:numPr>
        <w:jc w:val="center"/>
      </w:pPr>
      <w:r w:rsidRPr="003C1B5B">
        <w:rPr>
          <w:b/>
          <w:bCs/>
        </w:rPr>
        <w:t>Il più antico documento scritto</w:t>
      </w:r>
      <w:r>
        <w:t xml:space="preserve"> </w:t>
      </w:r>
      <w:r w:rsidRPr="003C1B5B">
        <w:rPr>
          <w:b/>
          <w:bCs/>
        </w:rPr>
        <w:t xml:space="preserve">in volgare </w:t>
      </w:r>
      <w:r w:rsidR="00711AF1" w:rsidRPr="003C1B5B">
        <w:rPr>
          <w:b/>
          <w:bCs/>
        </w:rPr>
        <w:t>“</w:t>
      </w:r>
      <w:r w:rsidRPr="003C1B5B">
        <w:rPr>
          <w:b/>
          <w:bCs/>
        </w:rPr>
        <w:t>italiano</w:t>
      </w:r>
      <w:r w:rsidR="00711AF1" w:rsidRPr="003C1B5B">
        <w:rPr>
          <w:b/>
          <w:bCs/>
        </w:rPr>
        <w:t>” (= veronese)</w:t>
      </w:r>
      <w:r>
        <w:t xml:space="preserve"> è il cosiddetto </w:t>
      </w:r>
      <w:r w:rsidRPr="003C1B5B">
        <w:rPr>
          <w:b/>
          <w:bCs/>
        </w:rPr>
        <w:t xml:space="preserve">Indovinello di Verona del IX secolo </w:t>
      </w:r>
      <w:r w:rsidRPr="009626AF">
        <w:t>(La Letteratura Italiana, pag. 15)</w:t>
      </w:r>
      <w:r>
        <w:t>:</w:t>
      </w:r>
      <w:r w:rsidR="003C1B5B" w:rsidRPr="003C1B5B">
        <w:t xml:space="preserve"> </w:t>
      </w:r>
    </w:p>
    <w:p w:rsidR="009626AF" w:rsidRDefault="003C1B5B" w:rsidP="003C1B5B">
      <w:pPr>
        <w:jc w:val="center"/>
      </w:pPr>
      <w:r>
        <w:fldChar w:fldCharType="begin"/>
      </w:r>
      <w:r>
        <w:instrText xml:space="preserve"> INCLUDEPICTURE "/var/folders/t2/yh_884f114n9dtvm9271s1wr0000gn/T/com.microsoft.Word/WebArchiveCopyPasteTempFiles/il-teatro-in-italia-4-728.jpg?cb=1300951935"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3867051" cy="914400"/>
            <wp:effectExtent l="0" t="0" r="0" b="0"/>
            <wp:docPr id="3" name="Immagine 3" descr="Risultato immagini per indovinello veron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indovinello verone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1343" r="2" b="47129"/>
                    <a:stretch/>
                  </pic:blipFill>
                  <pic:spPr bwMode="auto">
                    <a:xfrm>
                      <a:off x="0" y="0"/>
                      <a:ext cx="3873363" cy="91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:rsidR="003A0785" w:rsidRDefault="003A0785" w:rsidP="003A0785">
      <w:pPr>
        <w:pStyle w:val="Paragrafoelenco"/>
        <w:ind w:left="360"/>
      </w:pPr>
    </w:p>
    <w:p w:rsidR="003A0785" w:rsidRDefault="003A0785" w:rsidP="003A0785">
      <w:pPr>
        <w:pStyle w:val="Paragrafoelenco"/>
        <w:ind w:left="360"/>
        <w:jc w:val="center"/>
      </w:pPr>
      <w:r>
        <w:rPr>
          <w:noProof/>
        </w:rPr>
        <w:drawing>
          <wp:inline distT="0" distB="0" distL="0" distR="0" wp14:anchorId="51E458F1" wp14:editId="4034FE13">
            <wp:extent cx="3603835" cy="1045029"/>
            <wp:effectExtent l="0" t="0" r="3175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ovinello verones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37" b="19999"/>
                    <a:stretch/>
                  </pic:blipFill>
                  <pic:spPr bwMode="auto">
                    <a:xfrm>
                      <a:off x="0" y="0"/>
                      <a:ext cx="3703931" cy="1074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26AF" w:rsidRDefault="009626AF" w:rsidP="005A4520">
      <w:pPr>
        <w:jc w:val="center"/>
      </w:pPr>
    </w:p>
    <w:p w:rsidR="005A4520" w:rsidRDefault="000351A5" w:rsidP="000351A5">
      <w:pPr>
        <w:pStyle w:val="Paragrafoelenco"/>
        <w:numPr>
          <w:ilvl w:val="0"/>
          <w:numId w:val="2"/>
        </w:numPr>
      </w:pPr>
      <w:r>
        <w:t xml:space="preserve">Questo </w:t>
      </w:r>
      <w:r w:rsidRPr="0028047D">
        <w:rPr>
          <w:u w:val="single"/>
        </w:rPr>
        <w:t xml:space="preserve">testo </w:t>
      </w:r>
      <w:r w:rsidR="00AB4631" w:rsidRPr="0028047D">
        <w:rPr>
          <w:u w:val="single"/>
        </w:rPr>
        <w:t>non ha una funzione pratica</w:t>
      </w:r>
      <w:r w:rsidR="00AB4631">
        <w:t xml:space="preserve">, come invece avevano i tanti documenti in volgare </w:t>
      </w:r>
      <w:r w:rsidR="00AB4631">
        <w:t>ritrovato finora</w:t>
      </w:r>
      <w:r w:rsidR="00AB4631">
        <w:t xml:space="preserve">. </w:t>
      </w:r>
      <w:r w:rsidR="00AB4631" w:rsidRPr="0028047D">
        <w:rPr>
          <w:u w:val="single"/>
        </w:rPr>
        <w:t>E’ un indovinello</w:t>
      </w:r>
      <w:r w:rsidR="00AB4631">
        <w:t>!</w:t>
      </w:r>
    </w:p>
    <w:p w:rsidR="00AB4631" w:rsidRDefault="00AB4631" w:rsidP="000351A5">
      <w:pPr>
        <w:pStyle w:val="Paragrafoelenco"/>
        <w:numPr>
          <w:ilvl w:val="0"/>
          <w:numId w:val="2"/>
        </w:numPr>
      </w:pPr>
      <w:r>
        <w:t>L’autore (anonimo) si è inventato una frase, forse come “gioco”</w:t>
      </w:r>
      <w:r w:rsidR="0028047D">
        <w:t>,</w:t>
      </w:r>
      <w:r>
        <w:t xml:space="preserve"> per far scoprire chi fosse il “personaggio misterioso” nascosto da una serie di immagini della vita quotidiana, usando, di fatto</w:t>
      </w:r>
      <w:r w:rsidR="0028047D">
        <w:t>,</w:t>
      </w:r>
      <w:r>
        <w:t xml:space="preserve"> una metafora: lo scrivano (il personaggio nascosto, soluzione dell’indovinello) è paragonato a un contadino. Quindi:</w:t>
      </w:r>
    </w:p>
    <w:p w:rsidR="00AB4631" w:rsidRDefault="00AB4631" w:rsidP="00AB4631">
      <w:pPr>
        <w:pStyle w:val="Paragrafoelenco"/>
      </w:pPr>
      <w:r>
        <w:t>&gt; il soggetto è sottointeso (il contadino &gt; lo scrivano),</w:t>
      </w:r>
    </w:p>
    <w:p w:rsidR="00AB4631" w:rsidRDefault="00AB4631" w:rsidP="00AB4631">
      <w:pPr>
        <w:pStyle w:val="Paragrafoelenco"/>
        <w:rPr>
          <w:i/>
          <w:iCs/>
        </w:rPr>
      </w:pPr>
      <w:r>
        <w:t xml:space="preserve">&gt; i verbi alla III </w:t>
      </w:r>
      <w:proofErr w:type="spellStart"/>
      <w:r>
        <w:t>pers</w:t>
      </w:r>
      <w:proofErr w:type="spellEnd"/>
      <w:r>
        <w:t xml:space="preserve">. </w:t>
      </w:r>
      <w:proofErr w:type="spellStart"/>
      <w:r>
        <w:t>sing</w:t>
      </w:r>
      <w:proofErr w:type="spellEnd"/>
      <w:r>
        <w:t xml:space="preserve">. dell’indicativo imperfetto: </w:t>
      </w:r>
      <w:proofErr w:type="spellStart"/>
      <w:r>
        <w:t>pareba</w:t>
      </w:r>
      <w:proofErr w:type="spellEnd"/>
      <w:r>
        <w:t xml:space="preserve"> (</w:t>
      </w:r>
      <w:r>
        <w:rPr>
          <w:i/>
          <w:iCs/>
        </w:rPr>
        <w:t xml:space="preserve">in </w:t>
      </w:r>
      <w:proofErr w:type="spellStart"/>
      <w:r>
        <w:rPr>
          <w:i/>
          <w:iCs/>
        </w:rPr>
        <w:t>lat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parebat</w:t>
      </w:r>
      <w:proofErr w:type="spellEnd"/>
      <w:r>
        <w:rPr>
          <w:i/>
          <w:iCs/>
        </w:rPr>
        <w:t>), araba (</w:t>
      </w:r>
      <w:proofErr w:type="spellStart"/>
      <w:r>
        <w:rPr>
          <w:i/>
          <w:iCs/>
        </w:rPr>
        <w:t>arabat</w:t>
      </w:r>
      <w:proofErr w:type="spellEnd"/>
      <w:r>
        <w:rPr>
          <w:i/>
          <w:iCs/>
        </w:rPr>
        <w:t xml:space="preserve">), </w:t>
      </w:r>
      <w:proofErr w:type="spellStart"/>
      <w:r>
        <w:rPr>
          <w:i/>
          <w:iCs/>
        </w:rPr>
        <w:t>teneba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tenebat</w:t>
      </w:r>
      <w:proofErr w:type="spellEnd"/>
      <w:r>
        <w:rPr>
          <w:i/>
          <w:iCs/>
        </w:rPr>
        <w:t xml:space="preserve">), </w:t>
      </w:r>
      <w:proofErr w:type="spellStart"/>
      <w:r>
        <w:rPr>
          <w:i/>
          <w:iCs/>
        </w:rPr>
        <w:t>seminaba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seminabat</w:t>
      </w:r>
      <w:proofErr w:type="spellEnd"/>
      <w:r>
        <w:rPr>
          <w:i/>
          <w:iCs/>
        </w:rPr>
        <w:t>)</w:t>
      </w:r>
      <w:r w:rsidR="0058477B">
        <w:rPr>
          <w:i/>
          <w:iCs/>
        </w:rPr>
        <w:t xml:space="preserve">: </w:t>
      </w:r>
      <w:r w:rsidR="0058477B">
        <w:t>nella frase non hanno più la consonante finale: se uno non conosce la grammatica, non c’è differ</w:t>
      </w:r>
      <w:r w:rsidR="00DE01AA">
        <w:t>enza</w:t>
      </w:r>
      <w:r w:rsidR="00DE2A1D">
        <w:t>, non capisce l’importanza dell’ortografia</w:t>
      </w:r>
      <w:r>
        <w:rPr>
          <w:i/>
          <w:iCs/>
        </w:rPr>
        <w:t>;</w:t>
      </w:r>
    </w:p>
    <w:p w:rsidR="00AB4631" w:rsidRDefault="00AB4631" w:rsidP="00AB4631">
      <w:pPr>
        <w:pStyle w:val="Paragrafoelenco"/>
      </w:pPr>
      <w:r>
        <w:rPr>
          <w:i/>
          <w:iCs/>
        </w:rPr>
        <w:t>&gt;</w:t>
      </w:r>
      <w:r w:rsidR="00DE2A1D">
        <w:t xml:space="preserve"> </w:t>
      </w:r>
      <w:proofErr w:type="spellStart"/>
      <w:r w:rsidR="00DE2A1D">
        <w:t>boves</w:t>
      </w:r>
      <w:proofErr w:type="spellEnd"/>
      <w:r w:rsidR="00DE2A1D">
        <w:t xml:space="preserve"> = i buoi</w:t>
      </w:r>
      <w:r w:rsidR="009D2BB9">
        <w:t xml:space="preserve">, </w:t>
      </w:r>
      <w:proofErr w:type="spellStart"/>
      <w:r w:rsidR="00DE2A1D">
        <w:t>compl</w:t>
      </w:r>
      <w:proofErr w:type="spellEnd"/>
      <w:r w:rsidR="00DE2A1D">
        <w:t>. oggetto): sono paragonati alle dita della mano;</w:t>
      </w:r>
    </w:p>
    <w:p w:rsidR="00DE2A1D" w:rsidRDefault="00DE2A1D" w:rsidP="00AB4631">
      <w:pPr>
        <w:pStyle w:val="Paragrafoelenco"/>
      </w:pPr>
      <w:r>
        <w:rPr>
          <w:i/>
          <w:iCs/>
        </w:rPr>
        <w:t>&gt; alba (</w:t>
      </w:r>
      <w:r w:rsidRPr="009D2BB9">
        <w:t>= bianchi</w:t>
      </w:r>
      <w:r>
        <w:rPr>
          <w:i/>
          <w:iCs/>
        </w:rPr>
        <w:t xml:space="preserve">) </w:t>
      </w:r>
      <w:proofErr w:type="spellStart"/>
      <w:r>
        <w:rPr>
          <w:i/>
          <w:iCs/>
        </w:rPr>
        <w:t>pratalia</w:t>
      </w:r>
      <w:proofErr w:type="spellEnd"/>
      <w:r>
        <w:rPr>
          <w:i/>
          <w:iCs/>
        </w:rPr>
        <w:t xml:space="preserve"> (</w:t>
      </w:r>
      <w:r w:rsidRPr="009D2BB9">
        <w:t>= i campi</w:t>
      </w:r>
      <w:r>
        <w:rPr>
          <w:i/>
          <w:iCs/>
        </w:rPr>
        <w:t xml:space="preserve">): </w:t>
      </w:r>
      <w:r>
        <w:t>sono paragonati a</w:t>
      </w:r>
      <w:r>
        <w:t>lla carta;</w:t>
      </w:r>
    </w:p>
    <w:p w:rsidR="00DE2A1D" w:rsidRDefault="00DE2A1D" w:rsidP="00AB4631">
      <w:pPr>
        <w:pStyle w:val="Paragrafoelenco"/>
      </w:pPr>
      <w:r>
        <w:rPr>
          <w:i/>
          <w:iCs/>
        </w:rPr>
        <w:t xml:space="preserve">&gt; albo </w:t>
      </w:r>
      <w:r w:rsidRPr="009D2BB9">
        <w:t>(= bianco</w:t>
      </w:r>
      <w:r>
        <w:rPr>
          <w:i/>
          <w:iCs/>
        </w:rPr>
        <w:t>) versorio (</w:t>
      </w:r>
      <w:r w:rsidRPr="009D2BB9">
        <w:t>= l’aratro</w:t>
      </w:r>
      <w:r>
        <w:rPr>
          <w:i/>
          <w:iCs/>
        </w:rPr>
        <w:t xml:space="preserve">): </w:t>
      </w:r>
      <w:r w:rsidRPr="00DE2A1D">
        <w:t>è paragonato alla penna;</w:t>
      </w:r>
    </w:p>
    <w:p w:rsidR="00DE2A1D" w:rsidRDefault="00DE2A1D" w:rsidP="00AB4631">
      <w:pPr>
        <w:pStyle w:val="Paragrafoelenco"/>
      </w:pPr>
      <w:r>
        <w:rPr>
          <w:i/>
          <w:iCs/>
        </w:rPr>
        <w:t xml:space="preserve">&gt; negro </w:t>
      </w:r>
      <w:r w:rsidRPr="009D2BB9">
        <w:t>(= nero</w:t>
      </w:r>
      <w:r>
        <w:rPr>
          <w:i/>
          <w:iCs/>
        </w:rPr>
        <w:t xml:space="preserve">) </w:t>
      </w:r>
      <w:proofErr w:type="spellStart"/>
      <w:r>
        <w:rPr>
          <w:i/>
          <w:iCs/>
        </w:rPr>
        <w:t>semen</w:t>
      </w:r>
      <w:proofErr w:type="spellEnd"/>
      <w:r>
        <w:rPr>
          <w:i/>
          <w:iCs/>
        </w:rPr>
        <w:t xml:space="preserve"> (</w:t>
      </w:r>
      <w:r w:rsidRPr="009D2BB9">
        <w:t>= seme</w:t>
      </w:r>
      <w:r>
        <w:rPr>
          <w:i/>
          <w:iCs/>
        </w:rPr>
        <w:t>):</w:t>
      </w:r>
      <w:r>
        <w:t xml:space="preserve"> </w:t>
      </w:r>
      <w:r w:rsidRPr="00DE2A1D">
        <w:t>è paragonato all</w:t>
      </w:r>
      <w:r>
        <w:t>’inchiostro.</w:t>
      </w:r>
    </w:p>
    <w:p w:rsidR="00711AF1" w:rsidRDefault="00711AF1" w:rsidP="00711AF1">
      <w:pPr>
        <w:pStyle w:val="Paragrafoelenco"/>
      </w:pPr>
    </w:p>
    <w:p w:rsidR="00897884" w:rsidRDefault="00711AF1" w:rsidP="00355897">
      <w:pPr>
        <w:pStyle w:val="Paragrafoelenco"/>
        <w:numPr>
          <w:ilvl w:val="0"/>
          <w:numId w:val="6"/>
        </w:numPr>
      </w:pPr>
      <w:r w:rsidRPr="00897884">
        <w:rPr>
          <w:b/>
          <w:bCs/>
        </w:rPr>
        <w:t>Il secondo documento scritto in volgare</w:t>
      </w:r>
      <w:r w:rsidR="00897884" w:rsidRPr="00897884">
        <w:rPr>
          <w:b/>
          <w:bCs/>
        </w:rPr>
        <w:t xml:space="preserve"> </w:t>
      </w:r>
      <w:r w:rsidR="00897884" w:rsidRPr="00897884">
        <w:rPr>
          <w:b/>
          <w:bCs/>
        </w:rPr>
        <w:t>“</w:t>
      </w:r>
      <w:r w:rsidR="00897884" w:rsidRPr="00897884">
        <w:rPr>
          <w:b/>
          <w:bCs/>
        </w:rPr>
        <w:t>campano</w:t>
      </w:r>
      <w:r w:rsidR="00897884" w:rsidRPr="00897884">
        <w:rPr>
          <w:b/>
          <w:bCs/>
        </w:rPr>
        <w:t xml:space="preserve">” </w:t>
      </w:r>
      <w:r w:rsidR="00897884" w:rsidRPr="00897884">
        <w:t>è il cosiddetto</w:t>
      </w:r>
      <w:r w:rsidR="00897884">
        <w:t xml:space="preserve"> </w:t>
      </w:r>
      <w:proofErr w:type="spellStart"/>
      <w:r w:rsidR="00897884">
        <w:rPr>
          <w:b/>
          <w:bCs/>
        </w:rPr>
        <w:t>Plàcito</w:t>
      </w:r>
      <w:proofErr w:type="spellEnd"/>
      <w:r w:rsidR="00897884">
        <w:rPr>
          <w:b/>
          <w:bCs/>
        </w:rPr>
        <w:t xml:space="preserve"> di Capua (960) </w:t>
      </w:r>
      <w:r w:rsidR="00897884" w:rsidRPr="009626AF">
        <w:t>(La Letteratura Italiana, pag. 15)</w:t>
      </w:r>
      <w:r w:rsidR="00897884">
        <w:t>:</w:t>
      </w:r>
    </w:p>
    <w:p w:rsidR="00355897" w:rsidRDefault="00355897" w:rsidP="00355897"/>
    <w:p w:rsidR="00355897" w:rsidRDefault="00355897" w:rsidP="00355897">
      <w:pPr>
        <w:jc w:val="center"/>
      </w:pPr>
      <w:r>
        <w:fldChar w:fldCharType="begin"/>
      </w:r>
      <w:r>
        <w:instrText xml:space="preserve"> INCLUDEPICTURE "/var/folders/t2/yh_884f114n9dtvm9271s1wr0000gn/T/com.microsoft.Word/WebArchiveCopyPasteTempFiles/Z"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4338994" cy="1222607"/>
            <wp:effectExtent l="0" t="0" r="4445" b="0"/>
            <wp:docPr id="4" name="Immagine 4" descr="Risultato immagini per placito capu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o immagini per placito capua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851" cy="122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20660F" w:rsidRDefault="0020660F" w:rsidP="00355897">
      <w:pPr>
        <w:jc w:val="center"/>
      </w:pPr>
    </w:p>
    <w:p w:rsidR="00355897" w:rsidRDefault="0020660F" w:rsidP="0020660F">
      <w:pPr>
        <w:jc w:val="center"/>
      </w:pPr>
      <w:r>
        <w:rPr>
          <w:noProof/>
        </w:rPr>
        <w:drawing>
          <wp:inline distT="0" distB="0" distL="0" distR="0">
            <wp:extent cx="2582821" cy="1937116"/>
            <wp:effectExtent l="0" t="0" r="0" b="6350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cito Capuna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25" cy="194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AF1" w:rsidRDefault="00711AF1" w:rsidP="00897884">
      <w:pPr>
        <w:pStyle w:val="Paragrafoelenco"/>
        <w:ind w:left="360"/>
      </w:pPr>
    </w:p>
    <w:p w:rsidR="00897884" w:rsidRDefault="00E34DFB" w:rsidP="00897884">
      <w:pPr>
        <w:pStyle w:val="Paragrafoelenco"/>
        <w:ind w:left="360"/>
      </w:pPr>
      <w:r>
        <w:t xml:space="preserve">Il giudice di Capua, </w:t>
      </w:r>
      <w:proofErr w:type="spellStart"/>
      <w:r>
        <w:t>Arechisi</w:t>
      </w:r>
      <w:proofErr w:type="spellEnd"/>
      <w:r>
        <w:t xml:space="preserve">, venne chiamato a risolvere la questione del possesso di terre, rivendicata sia dagli abati del Monastero di Montecassino sia da un certo </w:t>
      </w:r>
      <w:proofErr w:type="spellStart"/>
      <w:r>
        <w:t>Rodelgrimo</w:t>
      </w:r>
      <w:proofErr w:type="spellEnd"/>
      <w:r>
        <w:t>.</w:t>
      </w:r>
    </w:p>
    <w:p w:rsidR="00E34DFB" w:rsidRDefault="00E34DFB" w:rsidP="00897884">
      <w:pPr>
        <w:pStyle w:val="Paragrafoelenco"/>
        <w:ind w:left="360"/>
      </w:pPr>
      <w:r w:rsidRPr="0020660F">
        <w:rPr>
          <w:u w:val="single"/>
        </w:rPr>
        <w:t>Il documento è quasi interamente in latino</w:t>
      </w:r>
      <w:r>
        <w:t>, ricco di formule giuridiche tipiche del linguaggio legale.</w:t>
      </w:r>
    </w:p>
    <w:p w:rsidR="002F75BB" w:rsidRDefault="00E34DFB" w:rsidP="00E34DFB">
      <w:pPr>
        <w:pStyle w:val="Paragrafoelenco"/>
        <w:ind w:left="360"/>
      </w:pPr>
      <w:r w:rsidRPr="0020660F">
        <w:rPr>
          <w:b/>
          <w:bCs/>
        </w:rPr>
        <w:t>La parte che riporta la testimonianza orale a favore degli abati è trascritta dal giudice in volgare</w:t>
      </w:r>
      <w:r>
        <w:t>, quasi a voler sottolineare la necessità della comprensione da parte di tutti di quell’importante passaggio.</w:t>
      </w:r>
    </w:p>
    <w:p w:rsidR="00E34DFB" w:rsidRDefault="00E34DFB" w:rsidP="00E34DFB">
      <w:pPr>
        <w:pStyle w:val="Paragrafoelenco"/>
        <w:ind w:left="360"/>
      </w:pPr>
      <w:r>
        <w:t xml:space="preserve">Se </w:t>
      </w:r>
      <w:r w:rsidR="006446E2">
        <w:t xml:space="preserve">la testimonianza fosse stata scritta come tutto il verbale, </w:t>
      </w:r>
      <w:r w:rsidR="00E41D87">
        <w:t>i diretti interessati e tutti coloro che anche in futuro avrebbero letto la sentenza non avrebbero capito.</w:t>
      </w:r>
    </w:p>
    <w:p w:rsidR="00E41D87" w:rsidRDefault="00E41D87" w:rsidP="00E34DFB">
      <w:pPr>
        <w:pStyle w:val="Paragrafoelenco"/>
        <w:ind w:left="360"/>
        <w:rPr>
          <w:u w:val="single"/>
        </w:rPr>
      </w:pPr>
      <w:r>
        <w:t xml:space="preserve">&gt; </w:t>
      </w:r>
      <w:r w:rsidRPr="00E41D87">
        <w:rPr>
          <w:u w:val="single"/>
        </w:rPr>
        <w:t xml:space="preserve">Quindi questo documento giuridico testimonia che </w:t>
      </w:r>
      <w:r w:rsidR="0020660F" w:rsidRPr="0020660F">
        <w:rPr>
          <w:b/>
          <w:bCs/>
          <w:u w:val="single"/>
        </w:rPr>
        <w:t xml:space="preserve">un testo </w:t>
      </w:r>
      <w:r w:rsidRPr="0020660F">
        <w:rPr>
          <w:b/>
          <w:bCs/>
          <w:u w:val="single"/>
        </w:rPr>
        <w:t>per essere compreso da tutti (nella sua parte principale) doveva essere scritto in volgare, la lingua del “popolo”.</w:t>
      </w:r>
    </w:p>
    <w:p w:rsidR="00D0536A" w:rsidRDefault="00D0536A" w:rsidP="00E34DFB">
      <w:pPr>
        <w:pStyle w:val="Paragrafoelenco"/>
        <w:ind w:left="360"/>
      </w:pPr>
    </w:p>
    <w:sectPr w:rsidR="00D0536A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0C08"/>
    <w:multiLevelType w:val="multilevel"/>
    <w:tmpl w:val="0158FE3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4C9F"/>
    <w:multiLevelType w:val="hybridMultilevel"/>
    <w:tmpl w:val="438CD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740DC"/>
    <w:multiLevelType w:val="hybridMultilevel"/>
    <w:tmpl w:val="ADDC6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F6601"/>
    <w:multiLevelType w:val="hybridMultilevel"/>
    <w:tmpl w:val="CCA438E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5170C1"/>
    <w:multiLevelType w:val="hybridMultilevel"/>
    <w:tmpl w:val="0158FE3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A429F"/>
    <w:multiLevelType w:val="hybridMultilevel"/>
    <w:tmpl w:val="5FA6FC1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9"/>
    <w:rsid w:val="000351A5"/>
    <w:rsid w:val="0020660F"/>
    <w:rsid w:val="0028047D"/>
    <w:rsid w:val="002F75BB"/>
    <w:rsid w:val="00355897"/>
    <w:rsid w:val="003A0785"/>
    <w:rsid w:val="003C1B5B"/>
    <w:rsid w:val="00416FC0"/>
    <w:rsid w:val="00497BF2"/>
    <w:rsid w:val="0058477B"/>
    <w:rsid w:val="005A4520"/>
    <w:rsid w:val="006446E2"/>
    <w:rsid w:val="00711AF1"/>
    <w:rsid w:val="00897884"/>
    <w:rsid w:val="009626AF"/>
    <w:rsid w:val="00991B59"/>
    <w:rsid w:val="009D2BB9"/>
    <w:rsid w:val="00AB4631"/>
    <w:rsid w:val="00D0536A"/>
    <w:rsid w:val="00D91CC1"/>
    <w:rsid w:val="00DA54E6"/>
    <w:rsid w:val="00DE01AA"/>
    <w:rsid w:val="00DE2A1D"/>
    <w:rsid w:val="00E34DFB"/>
    <w:rsid w:val="00E41D87"/>
    <w:rsid w:val="00E4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06218E"/>
  <w15:chartTrackingRefBased/>
  <w15:docId w15:val="{312212FE-CF9A-334D-A0FB-3A604B09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4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18</cp:revision>
  <dcterms:created xsi:type="dcterms:W3CDTF">2020-03-10T14:41:00Z</dcterms:created>
  <dcterms:modified xsi:type="dcterms:W3CDTF">2020-03-10T17:17:00Z</dcterms:modified>
</cp:coreProperties>
</file>